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40" w:lineRule="exact"/>
        <w:contextualSpacing/>
        <w:jc w:val="center"/>
        <w:rPr>
          <w:rFonts w:ascii="宋体" w:hAnsi="宋体" w:eastAsia="宋体"/>
          <w:color w:val="000000" w:themeColor="text1"/>
          <w:sz w:val="36"/>
          <w:szCs w:val="36"/>
          <w14:textFill>
            <w14:solidFill>
              <w14:schemeClr w14:val="tx1"/>
            </w14:solidFill>
          </w14:textFill>
        </w:rPr>
      </w:pPr>
      <w:bookmarkStart w:id="0" w:name="_Hlk137215102"/>
      <w:bookmarkStart w:id="1" w:name="_Hlk142991855"/>
      <w:bookmarkStart w:id="2" w:name="_Hlk143003412"/>
      <w:r>
        <w:rPr>
          <w:rFonts w:hint="eastAsia" w:ascii="宋体" w:hAnsi="宋体" w:eastAsia="宋体"/>
          <w:color w:val="000000" w:themeColor="text1"/>
          <w:sz w:val="36"/>
          <w:szCs w:val="36"/>
          <w14:textFill>
            <w14:solidFill>
              <w14:schemeClr w14:val="tx1"/>
            </w14:solidFill>
          </w14:textFill>
        </w:rPr>
        <w:t>竞争性磋商公告</w:t>
      </w:r>
      <w:bookmarkEnd w:id="0"/>
    </w:p>
    <w:p>
      <w:pPr>
        <w:widowControl/>
        <w:spacing w:line="440" w:lineRule="exact"/>
        <w:ind w:firstLine="480"/>
        <w:contextualSpacing/>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济宁城投·首座秩序服务采购项目已经由相关部门批准，现采用竞争性磋商的方式择优选择成交供应商，有关事宜如下：</w:t>
      </w:r>
    </w:p>
    <w:p>
      <w:pPr>
        <w:widowControl/>
        <w:spacing w:line="440" w:lineRule="exact"/>
        <w:ind w:firstLine="480" w:firstLineChars="200"/>
        <w:contextualSpacing/>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项目基本情况</w:t>
      </w:r>
    </w:p>
    <w:p>
      <w:pPr>
        <w:spacing w:line="440" w:lineRule="exact"/>
        <w:ind w:firstLine="480" w:firstLineChars="200"/>
        <w:contextualSpacing/>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项目编号：</w:t>
      </w:r>
      <w:r>
        <w:rPr>
          <w:rFonts w:ascii="宋体" w:hAnsi="宋体" w:cs="宋体"/>
          <w:spacing w:val="-5"/>
          <w:sz w:val="24"/>
          <w:szCs w:val="24"/>
          <w:lang w:bidi="zh-CN"/>
        </w:rPr>
        <w:t>JNCT-TZ-240510</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14:textFill>
            <w14:solidFill>
              <w14:schemeClr w14:val="tx1"/>
            </w14:solidFill>
          </w14:textFill>
        </w:rPr>
        <w:t>济宁城投·首座秩序服务采购项目</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资金来源：自筹资金</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采购需求：本项目为济宁城投·首座秩序服务采购项目，具体服务要求详见竞争性磋商文件第三章项目说明。</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服务期限：一年</w:t>
      </w:r>
    </w:p>
    <w:p>
      <w:pPr>
        <w:spacing w:line="440" w:lineRule="exact"/>
        <w:ind w:firstLine="482" w:firstLineChars="200"/>
        <w:contextualSpacing/>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二、供应商资格要求</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在中国境内注册，具有独立承担民事责任的能力；</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供应商须具备有效的营业执照，并在人员、设备、资金等方面具有相应的服务能力；</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3.本项目特定资格要求：须具备公安厅颁发的</w:t>
      </w:r>
      <w:bookmarkStart w:id="3" w:name="_Hlk166254323"/>
      <w:r>
        <w:rPr>
          <w:rFonts w:hint="eastAsia" w:ascii="宋体" w:hAnsi="宋体" w:eastAsia="宋体" w:cs="宋体"/>
          <w:color w:val="000000" w:themeColor="text1"/>
          <w:sz w:val="24"/>
          <w:szCs w:val="24"/>
          <w14:textFill>
            <w14:solidFill>
              <w14:schemeClr w14:val="tx1"/>
            </w14:solidFill>
          </w14:textFill>
        </w:rPr>
        <w:t>《保安服务许可证》或者自行招用保安员单位备案证明</w:t>
      </w:r>
      <w:bookmarkEnd w:id="3"/>
      <w:r>
        <w:rPr>
          <w:rFonts w:hint="eastAsia" w:ascii="宋体" w:hAnsi="宋体" w:eastAsia="宋体" w:cs="宋体"/>
          <w:color w:val="000000" w:themeColor="text1"/>
          <w:sz w:val="24"/>
          <w:szCs w:val="24"/>
          <w14:textFill>
            <w14:solidFill>
              <w14:schemeClr w14:val="tx1"/>
            </w14:solidFill>
          </w14:textFill>
        </w:rPr>
        <w:t xml:space="preserve">； </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供应商须满足《中华人民共和国政府采购法》第22条规定；</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一个供应商只能提交一个响应文件。如果供应商之间存在下列互为关联关系（国有控股公司除外）的情形之一的，不得同时参加本项目投标：</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 法定代表人为同一人的两个及两个以上法人；</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 母公司、直接或间接持股50%及以上的被投资公司；</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 均为同一家母公司直接或间接持股50%及以上的被投资公司。</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截止到开标当日起前三年内无不良信用记录（评审小组通过“信用中国”及“中国政府采购网”查询）；</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供应商近三年存在行贿犯罪记录的按照有关规定处理；</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本项目不接受联合体报价；</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资格审查方式：资格后审；</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10. </w:t>
      </w:r>
      <w:r>
        <w:rPr>
          <w:rFonts w:hint="eastAsia" w:ascii="宋体" w:hAnsi="宋体" w:eastAsia="宋体" w:cs="宋体"/>
          <w:color w:val="000000" w:themeColor="text1"/>
          <w:sz w:val="24"/>
          <w:szCs w:val="24"/>
          <w14:textFill>
            <w14:solidFill>
              <w14:schemeClr w14:val="tx1"/>
            </w14:solidFill>
          </w14:textFill>
        </w:rPr>
        <w:t>分公司参与采购活动，需提供由总公司出具的授权书，授权书中应明确分公司在采购活动中所能代表总公司行使的权利、义务及相关资质的使用。银行、保险、石油石化、电力、电信等有行业特殊情况的参与本项目，不必提供总公司出具的授权书。总公司与所有分公司之间，只允许一家投标。</w:t>
      </w:r>
    </w:p>
    <w:p>
      <w:pPr>
        <w:spacing w:line="440" w:lineRule="exact"/>
        <w:ind w:firstLine="482" w:firstLineChars="200"/>
        <w:contextualSpacing/>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三、采购文件的获取</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1.获取时间：2024年5月20日至2024年5月2</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日下午17点30分（北京时间，法定节假日除外）</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2.获取地点：山东天泽建设项目管理有限公司（济宁市任城区阜桥街道供销路14-5号）</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3.获取方式：现场或线上获取，请将以下资料携带现场或发送至邮箱sdtzjn1@163.com。</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①营业执照；②公安厅颁发的《保安服务许可证》或者自行招用保安员单位备案证明；③法定代表人身份证明或法人授权委托书及委托代理人身份证明。</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注：（1）以上资料需加盖公章的扫描件，未报名者，不得参与本项目的竞标。</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（2）报名时的资料查验不代表资格审查的最终通过或合格，投标供应商最终资格的确认以开标后评审小组成员组织的资格审查为准。</w:t>
      </w:r>
    </w:p>
    <w:p>
      <w:pPr>
        <w:spacing w:line="440" w:lineRule="exact"/>
        <w:ind w:firstLine="480" w:firstLineChars="200"/>
        <w:contextualSpacing/>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4.供应商要对资料的真实性负责，若有弄虚作假行为，一经查实，将取消磋商资格。竞争性磋商文件售价：300元/份，售后不退。</w:t>
      </w:r>
    </w:p>
    <w:p>
      <w:pPr>
        <w:spacing w:line="440" w:lineRule="exact"/>
        <w:ind w:firstLine="482" w:firstLineChars="200"/>
        <w:contextualSpacing/>
        <w:jc w:val="both"/>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四、本项目竞争性磋商公告在济宁城投控股集团官网采购信息公开页（</w:t>
      </w:r>
      <w:r>
        <w:rPr>
          <w:rFonts w:ascii="宋体" w:hAnsi="宋体" w:eastAsia="宋体" w:cs="宋体"/>
          <w:b/>
          <w:color w:val="000000" w:themeColor="text1"/>
          <w:sz w:val="24"/>
          <w:szCs w:val="24"/>
          <w14:textFill>
            <w14:solidFill>
              <w14:schemeClr w14:val="tx1"/>
            </w14:solidFill>
          </w14:textFill>
        </w:rPr>
        <w:t>http://www.jnsct.cn/information/list_117_120_1.html</w:t>
      </w:r>
      <w:r>
        <w:rPr>
          <w:rFonts w:hint="eastAsia" w:ascii="宋体" w:hAnsi="宋体" w:eastAsia="宋体" w:cs="宋体"/>
          <w:b/>
          <w:color w:val="000000" w:themeColor="text1"/>
          <w:sz w:val="24"/>
          <w:szCs w:val="24"/>
          <w14:textFill>
            <w14:solidFill>
              <w14:schemeClr w14:val="tx1"/>
            </w14:solidFill>
          </w14:textFill>
        </w:rPr>
        <w:t>）</w:t>
      </w:r>
      <w:r>
        <w:rPr>
          <w:rFonts w:ascii="宋体" w:hAnsi="宋体" w:eastAsia="宋体" w:cs="宋体"/>
          <w:b/>
          <w:color w:val="000000" w:themeColor="text1"/>
          <w:sz w:val="24"/>
          <w:szCs w:val="24"/>
          <w14:textFill>
            <w14:solidFill>
              <w14:schemeClr w14:val="tx1"/>
            </w14:solidFill>
          </w14:textFill>
        </w:rPr>
        <w:t>发布</w:t>
      </w:r>
      <w:r>
        <w:rPr>
          <w:rFonts w:hint="eastAsia" w:ascii="宋体" w:hAnsi="宋体" w:eastAsia="宋体" w:cs="宋体"/>
          <w:b/>
          <w:color w:val="000000" w:themeColor="text1"/>
          <w:sz w:val="24"/>
          <w:szCs w:val="24"/>
          <w14:textFill>
            <w14:solidFill>
              <w14:schemeClr w14:val="tx1"/>
            </w14:solidFill>
          </w14:textFill>
        </w:rPr>
        <w:t>，未尽事宜或须澄清的内容请联系采购人或招标代理机构。</w:t>
      </w:r>
    </w:p>
    <w:p>
      <w:pPr>
        <w:widowControl/>
        <w:spacing w:line="440" w:lineRule="exact"/>
        <w:ind w:firstLine="480" w:firstLineChars="200"/>
        <w:contextualSpacing/>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采购人信息</w:t>
      </w:r>
    </w:p>
    <w:p>
      <w:pPr>
        <w:widowControl/>
        <w:spacing w:line="440" w:lineRule="exact"/>
        <w:ind w:firstLine="480" w:firstLineChars="200"/>
        <w:contextualSpacing/>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名称：济宁城投服务集团有限公司</w:t>
      </w:r>
    </w:p>
    <w:p>
      <w:pPr>
        <w:widowControl/>
        <w:spacing w:line="440" w:lineRule="exact"/>
        <w:ind w:firstLine="480" w:firstLineChars="200"/>
        <w:contextualSpacing/>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地址：山东省济宁市太白湖区公主路以东济宁大道以北</w:t>
      </w:r>
    </w:p>
    <w:p>
      <w:pPr>
        <w:widowControl/>
        <w:spacing w:line="440" w:lineRule="exact"/>
        <w:ind w:firstLine="480" w:firstLineChars="200"/>
        <w:contextualSpacing/>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联系人：胡敬方</w:t>
      </w:r>
      <w:r>
        <w:rPr>
          <w:rFonts w:ascii="宋体" w:hAnsi="宋体" w:eastAsia="宋体" w:cs="宋体"/>
          <w:color w:val="000000" w:themeColor="text1"/>
          <w:sz w:val="24"/>
          <w:szCs w:val="24"/>
          <w14:textFill>
            <w14:solidFill>
              <w14:schemeClr w14:val="tx1"/>
            </w14:solidFill>
          </w14:textFill>
        </w:rPr>
        <w:t xml:space="preserve">                </w:t>
      </w:r>
    </w:p>
    <w:p>
      <w:pPr>
        <w:widowControl/>
        <w:spacing w:line="440" w:lineRule="exact"/>
        <w:ind w:firstLine="480" w:firstLineChars="200"/>
        <w:contextualSpacing/>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联系电话：13355373135</w:t>
      </w:r>
    </w:p>
    <w:p>
      <w:pPr>
        <w:widowControl/>
        <w:spacing w:line="440" w:lineRule="exact"/>
        <w:ind w:firstLine="480" w:firstLineChars="200"/>
        <w:contextualSpacing/>
        <w:jc w:val="left"/>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采购代理机构信息</w:t>
      </w:r>
    </w:p>
    <w:p>
      <w:pPr>
        <w:widowControl/>
        <w:spacing w:line="440" w:lineRule="exact"/>
        <w:ind w:firstLine="480"/>
        <w:contextualSpacing/>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名称：山东天泽建设项目管理有限公司</w:t>
      </w:r>
    </w:p>
    <w:p>
      <w:pPr>
        <w:widowControl/>
        <w:spacing w:line="440" w:lineRule="exact"/>
        <w:ind w:firstLine="480"/>
        <w:contextualSpacing/>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sz w:val="24"/>
          <w:szCs w:val="24"/>
        </w:rPr>
        <w:t>山东省济宁市任城区阜桥街道供销路</w:t>
      </w:r>
      <w:bookmarkStart w:id="4" w:name="_GoBack"/>
      <w:bookmarkEnd w:id="4"/>
      <w:r>
        <w:rPr>
          <w:rFonts w:hint="eastAsia" w:ascii="宋体" w:hAnsi="宋体" w:eastAsia="宋体" w:cs="宋体"/>
          <w:sz w:val="24"/>
          <w:szCs w:val="24"/>
        </w:rPr>
        <w:t>14-5号</w:t>
      </w:r>
    </w:p>
    <w:p>
      <w:pPr>
        <w:widowControl/>
        <w:spacing w:line="440" w:lineRule="exact"/>
        <w:ind w:firstLine="480"/>
        <w:contextualSpacing/>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sz w:val="24"/>
          <w:szCs w:val="24"/>
        </w:rPr>
        <w:t>张璇</w:t>
      </w:r>
    </w:p>
    <w:p>
      <w:pPr>
        <w:widowControl/>
        <w:spacing w:line="440" w:lineRule="exact"/>
        <w:ind w:firstLine="480"/>
        <w:contextualSpacing/>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ascii="宋体" w:hAnsi="宋体" w:eastAsia="宋体" w:cs="宋体"/>
          <w:sz w:val="24"/>
          <w:szCs w:val="24"/>
        </w:rPr>
        <w:t>15315379722</w:t>
      </w:r>
    </w:p>
    <w:p>
      <w:pPr>
        <w:widowControl/>
        <w:spacing w:line="440" w:lineRule="exact"/>
        <w:ind w:firstLine="480"/>
        <w:contextualSpacing/>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邮箱：</w:t>
      </w:r>
      <w:r>
        <w:rPr>
          <w:rFonts w:ascii="宋体" w:hAnsi="宋体" w:eastAsia="宋体" w:cs="宋体"/>
          <w:color w:val="000000" w:themeColor="text1"/>
          <w:sz w:val="24"/>
          <w:szCs w:val="24"/>
          <w14:textFill>
            <w14:solidFill>
              <w14:schemeClr w14:val="tx1"/>
            </w14:solidFill>
          </w14:textFill>
        </w:rPr>
        <w:t>sdtzjn1@163.com</w:t>
      </w:r>
    </w:p>
    <w:p>
      <w:pPr>
        <w:widowControl/>
        <w:spacing w:line="440" w:lineRule="exact"/>
        <w:ind w:firstLine="480"/>
        <w:contextualSpacing/>
        <w:jc w:val="right"/>
        <w:rPr>
          <w:rFonts w:ascii="宋体" w:hAnsi="宋体" w:eastAsia="宋体" w:cs="宋体"/>
          <w:color w:val="000000" w:themeColor="text1"/>
          <w:sz w:val="24"/>
          <w:szCs w:val="24"/>
          <w:highlight w:val="yellow"/>
          <w14:textFill>
            <w14:solidFill>
              <w14:schemeClr w14:val="tx1"/>
            </w14:solidFill>
          </w14:textFill>
        </w:rPr>
      </w:pPr>
    </w:p>
    <w:p>
      <w:pPr>
        <w:widowControl/>
        <w:spacing w:line="440" w:lineRule="exact"/>
        <w:ind w:firstLine="480"/>
        <w:contextualSpacing/>
        <w:jc w:val="right"/>
        <w:rPr>
          <w:rFonts w:ascii="宋体" w:hAnsi="宋体" w:eastAsia="宋体" w:cs="宋体"/>
          <w:color w:val="000000" w:themeColor="text1"/>
          <w:sz w:val="24"/>
          <w:szCs w:val="24"/>
          <w:highlight w:val="yellow"/>
          <w14:textFill>
            <w14:solidFill>
              <w14:schemeClr w14:val="tx1"/>
            </w14:solidFill>
          </w14:textFill>
        </w:rPr>
      </w:pPr>
    </w:p>
    <w:p>
      <w:pPr>
        <w:widowControl/>
        <w:spacing w:line="440" w:lineRule="exact"/>
        <w:ind w:firstLine="480"/>
        <w:contextualSpacing/>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2024</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日</w:t>
      </w:r>
      <w:bookmarkEnd w:id="1"/>
      <w:bookmarkEnd w:id="2"/>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iZjk2NzhmMTdkNmI1ZTJmZDdiNjJkNzMyZmEyMjYifQ=="/>
  </w:docVars>
  <w:rsids>
    <w:rsidRoot w:val="00004381"/>
    <w:rsid w:val="00004381"/>
    <w:rsid w:val="00B42D32"/>
    <w:rsid w:val="085C5418"/>
    <w:rsid w:val="3B103BEF"/>
    <w:rsid w:val="4D171221"/>
    <w:rsid w:val="54782323"/>
    <w:rsid w:val="5DCF1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5"/>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customStyle="1" w:styleId="5">
    <w:name w:val="标题 1 字符"/>
    <w:basedOn w:val="4"/>
    <w:link w:val="2"/>
    <w:autoRedefine/>
    <w:qFormat/>
    <w:uiPriority w:val="9"/>
    <w:rPr>
      <w:b/>
      <w:bCs/>
      <w:kern w:val="44"/>
      <w:sz w:val="44"/>
      <w:szCs w:val="4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1217</Words>
  <Characters>1386</Characters>
  <Lines>10</Lines>
  <Paragraphs>2</Paragraphs>
  <TotalTime>2</TotalTime>
  <ScaleCrop>false</ScaleCrop>
  <LinksUpToDate>false</LinksUpToDate>
  <CharactersWithSpaces>1407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2024-05-11T03:32:00Z</dcterms:created>
  <dc:creator>璇 张</dc:creator>
  <cp:lastModifiedBy>木有鱼丸</cp:lastModifiedBy>
  <dcterms:modified xsi:type="dcterms:W3CDTF">2024-05-17T01:48:29Z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12FC3E40D4AF496DB3BA7CB8D83B767A_13</vt:lpwstr>
  </property>
</Properties>
</file>