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5E81">
      <w:pPr>
        <w:pStyle w:val="3"/>
        <w:spacing w:line="360" w:lineRule="auto"/>
        <w:jc w:val="center"/>
        <w:rPr>
          <w:rFonts w:ascii="宋体" w:hAnsi="宋体" w:eastAsia="宋体"/>
          <w:bCs w:val="0"/>
          <w:sz w:val="36"/>
        </w:rPr>
      </w:pPr>
      <w:bookmarkStart w:id="0" w:name="_Hlk163836930"/>
      <w:r>
        <w:rPr>
          <w:rFonts w:ascii="宋体" w:hAnsi="宋体" w:eastAsia="宋体"/>
          <w:bCs w:val="0"/>
          <w:sz w:val="36"/>
        </w:rPr>
        <w:t>竞争性磋商</w:t>
      </w:r>
      <w:r>
        <w:rPr>
          <w:rFonts w:hint="eastAsia" w:ascii="宋体" w:hAnsi="宋体" w:eastAsia="宋体"/>
          <w:bCs w:val="0"/>
          <w:sz w:val="36"/>
        </w:rPr>
        <w:t>公告</w:t>
      </w:r>
    </w:p>
    <w:p w14:paraId="27A8723A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南风花园秩序服务采购项目经有关部门批准，现采用竞争性磋商（公开）方式选择成交供应商，有关事宜公告如下：</w:t>
      </w:r>
    </w:p>
    <w:p w14:paraId="0432E7BA">
      <w:pPr>
        <w:spacing w:line="312" w:lineRule="auto"/>
        <w:ind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一、项目基本信息</w:t>
      </w:r>
    </w:p>
    <w:p w14:paraId="2FF07714">
      <w:pPr>
        <w:spacing w:line="312" w:lineRule="auto"/>
        <w:ind w:left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1、项目名称：南风花园秩序服务采购项目</w:t>
      </w:r>
    </w:p>
    <w:p w14:paraId="3715100F">
      <w:pPr>
        <w:spacing w:line="312" w:lineRule="auto"/>
        <w:ind w:left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2、项目编号：</w:t>
      </w:r>
      <w:r>
        <w:rPr>
          <w:rFonts w:ascii="宋体" w:hAnsi="宋体" w:eastAsia="宋体" w:cs="宋体"/>
          <w:sz w:val="24"/>
          <w:szCs w:val="24"/>
        </w:rPr>
        <w:t>SDDH-2024-CG-02</w:t>
      </w:r>
      <w:r>
        <w:rPr>
          <w:rFonts w:hint="eastAsia" w:ascii="宋体" w:hAnsi="宋体" w:eastAsia="宋体" w:cs="宋体"/>
          <w:sz w:val="24"/>
          <w:szCs w:val="24"/>
        </w:rPr>
        <w:t xml:space="preserve">0 </w:t>
      </w:r>
    </w:p>
    <w:p w14:paraId="3E15E877">
      <w:pPr>
        <w:spacing w:line="312" w:lineRule="auto"/>
        <w:ind w:left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3、采 购 人：济宁市城投物业服务有限公司</w:t>
      </w:r>
    </w:p>
    <w:p w14:paraId="6983EEFA">
      <w:pPr>
        <w:spacing w:line="312" w:lineRule="auto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4、采购代理机构：山东德海项目管理有限公司</w:t>
      </w:r>
    </w:p>
    <w:p w14:paraId="0573CD2F">
      <w:pPr>
        <w:spacing w:line="312" w:lineRule="auto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5、包组划分：一个包</w:t>
      </w:r>
    </w:p>
    <w:p w14:paraId="469327D1">
      <w:pPr>
        <w:spacing w:line="312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6、项目说明：本项目为南风花园秩序服务采购项目，具体内容详见第三章“技</w:t>
      </w:r>
      <w:r>
        <w:rPr>
          <w:rFonts w:ascii="宋体" w:hAnsi="宋体" w:eastAsia="宋体" w:cs="宋体"/>
          <w:sz w:val="24"/>
          <w:szCs w:val="24"/>
        </w:rPr>
        <w:t>术标准和要求</w:t>
      </w:r>
      <w:r>
        <w:rPr>
          <w:rFonts w:hint="eastAsia" w:ascii="宋体" w:hAnsi="宋体" w:eastAsia="宋体" w:cs="宋体"/>
          <w:sz w:val="24"/>
          <w:szCs w:val="24"/>
        </w:rPr>
        <w:t>”。</w:t>
      </w:r>
    </w:p>
    <w:p w14:paraId="166B490E">
      <w:pPr>
        <w:spacing w:line="312" w:lineRule="auto"/>
        <w:ind w:left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7、资金来源：自筹资金</w:t>
      </w:r>
    </w:p>
    <w:p w14:paraId="2CDE668B">
      <w:pPr>
        <w:spacing w:line="312" w:lineRule="auto"/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二、供应商资格要求</w:t>
      </w:r>
    </w:p>
    <w:p w14:paraId="6B10AEC5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1、供应商须满足《中华人民共和</w:t>
      </w:r>
      <w:bookmarkStart w:id="11" w:name="_GoBack"/>
      <w:bookmarkEnd w:id="11"/>
      <w:r>
        <w:rPr>
          <w:rFonts w:hint="eastAsia" w:ascii="宋体" w:hAnsi="宋体" w:eastAsia="宋体" w:cs="宋体"/>
          <w:sz w:val="24"/>
          <w:szCs w:val="24"/>
        </w:rPr>
        <w:t>国政府采购法》第22条规定；</w:t>
      </w:r>
    </w:p>
    <w:p w14:paraId="7A0DB852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（1）具备独立承担民事责任能力；</w:t>
      </w:r>
    </w:p>
    <w:p w14:paraId="7B650C42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（2）具有良好的商业信誉和健全的财务会计制度；</w:t>
      </w:r>
    </w:p>
    <w:p w14:paraId="6E944486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（3）具有履行合同所必需的设备和专业技术能力；</w:t>
      </w:r>
    </w:p>
    <w:p w14:paraId="4915AEF5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（4）具有依法缴纳税收和社会保障资金的良好记录；</w:t>
      </w:r>
    </w:p>
    <w:p w14:paraId="5FE5C498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（5）参加政府采购活动前三年内, 在经营活动中没有重大违法记录；</w:t>
      </w:r>
    </w:p>
    <w:p w14:paraId="0CB3E206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（6）法律、行政法规规定的其他条件。</w:t>
      </w:r>
    </w:p>
    <w:p w14:paraId="6BF2BBBF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2、本项目的特定资格要求：</w:t>
      </w:r>
    </w:p>
    <w:p w14:paraId="5A1977BC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 在中国境内注册，具有独立承担民事责任的能力,并满足采购文件要求的供应商；</w:t>
      </w:r>
    </w:p>
    <w:p w14:paraId="1E135020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2.2 供应商须具备有效的营业执照；</w:t>
      </w:r>
    </w:p>
    <w:p w14:paraId="65F59385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2.3 具备公安厅颁发的《保安服务许可证》或者自行招用保安员单位备案证明；</w:t>
      </w:r>
    </w:p>
    <w:p w14:paraId="1929427D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2.4一个供应商只能提交一个报价文件。如果供应商之间存在下列互为关联关系（国有控股公司除外）的情形之一的，不得同时参加本项目的报价；</w:t>
      </w:r>
    </w:p>
    <w:p w14:paraId="5EE881D6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2.4.1 法定代表人为同一人的两个及两个以上法人；</w:t>
      </w:r>
    </w:p>
    <w:p w14:paraId="18C9D313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2.4.2 母公司、直接或间接持股 50%及以上的被投资公司；</w:t>
      </w:r>
    </w:p>
    <w:p w14:paraId="11B33BB3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2.4.3 均为同一家母公司直接或间接持股 50%及以上的被投资公司。</w:t>
      </w:r>
    </w:p>
    <w:p w14:paraId="2405F38F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2.5 开标之日起前三年内不良信用记录（评标委员会通过“信用中国”及“中国政府采购网”查询）；</w:t>
      </w:r>
    </w:p>
    <w:p w14:paraId="135D6AE7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2.6 供应商近三年存在行贿犯罪记录的按照有关规定处理；</w:t>
      </w:r>
    </w:p>
    <w:p w14:paraId="01DACB02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2.7 本项目不接受联合体报价；</w:t>
      </w:r>
    </w:p>
    <w:p w14:paraId="41AAA9D9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2.8未被暂停或取消济宁市范围内招标项目的投标资格；</w:t>
      </w:r>
    </w:p>
    <w:p w14:paraId="4B42C46C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2.9 资格审查方式：资格后审；</w:t>
      </w:r>
    </w:p>
    <w:p w14:paraId="5B7644DD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2.10 </w:t>
      </w:r>
      <w:r>
        <w:rPr>
          <w:rFonts w:hint="eastAsia" w:ascii="宋体" w:hAnsi="宋体" w:eastAsia="宋体" w:cs="宋体"/>
          <w:sz w:val="24"/>
          <w:szCs w:val="24"/>
        </w:rPr>
        <w:t>分公司参与采购活动，需提供由总公司出具的授权书，授权书中应明确分公司在采购活动中所能代表总公司行使的权利、义务及相关资质的使用。银行、保险、石油石化、电力、电信等有行业特殊情况的参与本项目，不必出具总公司出具的授权书。</w:t>
      </w:r>
    </w:p>
    <w:p w14:paraId="633CC61F">
      <w:pPr>
        <w:spacing w:line="312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三、报名和获取磋商文件的时间及方式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</w:p>
    <w:p w14:paraId="2D898C6C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1、有意参与本项目的供应商，请于2024年6月20日起至2024年6月26日（上午8:30-12:00，下午14：00-18:00，节假日除外）携带以下资料到山东德海项目管理有限公司（济宁市任城区阜桥街道府河商务楼4楼416A）报名：</w:t>
      </w:r>
    </w:p>
    <w:p w14:paraId="10DCDA10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（1）法定代表人身份证（或企业法人授权委托书及被委托人身份证原件）</w:t>
      </w:r>
    </w:p>
    <w:p w14:paraId="03A64E97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（2）营业执照（原件或复印件加盖供应商公章）</w:t>
      </w:r>
    </w:p>
    <w:p w14:paraId="1E21A1DE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（3）《保安服务许可证》或者自行招用保安员单位备案证明（原件或复印件加盖供应商公章）</w:t>
      </w:r>
    </w:p>
    <w:p w14:paraId="0B4B7F2B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注：以上报名材料的查验不代表资格审查的最终通过或合格，供应商最终资格的确认以评审专家委员会的资格审查为准。供应商要对资料的真实性负责，若有弄虚作假行为，一经查实，将取消磋商资格。 </w:t>
      </w:r>
    </w:p>
    <w:p w14:paraId="6A5A4CF7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1" w:name="_Toc15050"/>
      <w:bookmarkStart w:id="2" w:name="_Toc5363"/>
      <w:bookmarkStart w:id="3" w:name="_Toc17572"/>
      <w:bookmarkStart w:id="4" w:name="_Toc5403"/>
      <w:bookmarkStart w:id="5" w:name="_Toc23370"/>
      <w:bookmarkStart w:id="6" w:name="_Toc16213"/>
      <w:bookmarkStart w:id="7" w:name="_Toc28709"/>
      <w:bookmarkStart w:id="8" w:name="_Toc7148"/>
      <w:bookmarkStart w:id="9" w:name="_Toc4158"/>
      <w:r>
        <w:rPr>
          <w:rFonts w:hint="eastAsia" w:ascii="宋体" w:hAnsi="宋体" w:eastAsia="宋体" w:cs="宋体"/>
          <w:sz w:val="24"/>
          <w:szCs w:val="24"/>
        </w:rPr>
        <w:t>2、文件获取时间：报名结束后统一发送至各供应商邮箱。</w:t>
      </w:r>
      <w:bookmarkEnd w:id="1"/>
    </w:p>
    <w:p w14:paraId="2547905A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10" w:name="_Toc1216"/>
      <w:r>
        <w:rPr>
          <w:rFonts w:hint="eastAsia" w:ascii="宋体" w:hAnsi="宋体" w:eastAsia="宋体" w:cs="宋体"/>
          <w:sz w:val="24"/>
          <w:szCs w:val="24"/>
        </w:rPr>
        <w:t>3、文件形式：电子版。</w:t>
      </w:r>
      <w:bookmarkEnd w:id="10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bookmarkEnd w:id="2"/>
    <w:bookmarkEnd w:id="3"/>
    <w:bookmarkEnd w:id="4"/>
    <w:bookmarkEnd w:id="5"/>
    <w:bookmarkEnd w:id="6"/>
    <w:bookmarkEnd w:id="7"/>
    <w:bookmarkEnd w:id="8"/>
    <w:bookmarkEnd w:id="9"/>
    <w:p w14:paraId="45798065">
      <w:pPr>
        <w:spacing w:line="312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四、未尽事宜或须澄清的内容请联系采购人或采购代理机构</w:t>
      </w:r>
    </w:p>
    <w:p w14:paraId="613F8944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1.采购人：济宁市城投物业服务有限公司</w:t>
      </w:r>
    </w:p>
    <w:p w14:paraId="5D81E917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2.采购代理机构：山东德海项目管理有限公司</w:t>
      </w:r>
    </w:p>
    <w:p w14:paraId="5BD80D11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联系人：曹婷</w:t>
      </w:r>
    </w:p>
    <w:p w14:paraId="0C12B676">
      <w:pPr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联系电话：13153750622</w:t>
      </w:r>
    </w:p>
    <w:p w14:paraId="387C98AC">
      <w:pPr>
        <w:spacing w:line="312" w:lineRule="auto"/>
        <w:ind w:right="480"/>
        <w:jc w:val="right"/>
      </w:pPr>
      <w:r>
        <w:rPr>
          <w:rFonts w:hint="eastAsia" w:ascii="宋体" w:hAnsi="宋体" w:eastAsia="宋体" w:cs="宋体"/>
          <w:sz w:val="24"/>
          <w:szCs w:val="24"/>
        </w:rPr>
        <w:t>2024年6月20日</w:t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C317D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9036F9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iZjk2NzhmMTdkNmI1ZTJmZDdiNjJkNzMyZmEyMjYifQ=="/>
  </w:docVars>
  <w:rsids>
    <w:rsidRoot w:val="00F971BD"/>
    <w:rsid w:val="00115AE8"/>
    <w:rsid w:val="00192405"/>
    <w:rsid w:val="0019403C"/>
    <w:rsid w:val="001B149A"/>
    <w:rsid w:val="001B3920"/>
    <w:rsid w:val="00284E75"/>
    <w:rsid w:val="002C1A82"/>
    <w:rsid w:val="002C5194"/>
    <w:rsid w:val="003A1DB3"/>
    <w:rsid w:val="003E5818"/>
    <w:rsid w:val="0040724E"/>
    <w:rsid w:val="00411BB3"/>
    <w:rsid w:val="00436D68"/>
    <w:rsid w:val="004C01F4"/>
    <w:rsid w:val="004D02B9"/>
    <w:rsid w:val="00502F28"/>
    <w:rsid w:val="00546D60"/>
    <w:rsid w:val="005E24EC"/>
    <w:rsid w:val="006100FD"/>
    <w:rsid w:val="00676511"/>
    <w:rsid w:val="006910CC"/>
    <w:rsid w:val="006A05D7"/>
    <w:rsid w:val="006D28A6"/>
    <w:rsid w:val="006E494B"/>
    <w:rsid w:val="00705251"/>
    <w:rsid w:val="007164B6"/>
    <w:rsid w:val="00765F7B"/>
    <w:rsid w:val="00852A37"/>
    <w:rsid w:val="008863EA"/>
    <w:rsid w:val="008B37AB"/>
    <w:rsid w:val="008C001B"/>
    <w:rsid w:val="00973514"/>
    <w:rsid w:val="00A22CE5"/>
    <w:rsid w:val="00A434FD"/>
    <w:rsid w:val="00A564B4"/>
    <w:rsid w:val="00AC26E8"/>
    <w:rsid w:val="00B11A91"/>
    <w:rsid w:val="00BE5467"/>
    <w:rsid w:val="00C11F6D"/>
    <w:rsid w:val="00C762F7"/>
    <w:rsid w:val="00C84CB3"/>
    <w:rsid w:val="00C91294"/>
    <w:rsid w:val="00CC64A6"/>
    <w:rsid w:val="00E13F59"/>
    <w:rsid w:val="00E36739"/>
    <w:rsid w:val="00E5404A"/>
    <w:rsid w:val="00EE394B"/>
    <w:rsid w:val="00F621E4"/>
    <w:rsid w:val="00F85270"/>
    <w:rsid w:val="00F971BD"/>
    <w:rsid w:val="00FC7E3D"/>
    <w:rsid w:val="00FF48E9"/>
    <w:rsid w:val="41912F7E"/>
    <w:rsid w:val="7825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等线" w:cs="Arial"/>
      <w:kern w:val="0"/>
      <w:sz w:val="20"/>
      <w:szCs w:val="20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13"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sz w:val="24"/>
      <w:szCs w:val="24"/>
    </w:rPr>
  </w:style>
  <w:style w:type="paragraph" w:styleId="5">
    <w:name w:val="Body Text First Indent"/>
    <w:basedOn w:val="4"/>
    <w:link w:val="14"/>
    <w:unhideWhenUsed/>
    <w:uiPriority w:val="99"/>
    <w:pPr>
      <w:widowControl/>
      <w:ind w:firstLine="420" w:firstLineChars="100"/>
      <w:jc w:val="left"/>
    </w:pPr>
    <w:rPr>
      <w:rFonts w:ascii="Calibri" w:hAnsi="Calibri" w:eastAsia="等线" w:cs="Arial"/>
      <w:sz w:val="20"/>
      <w:szCs w:val="20"/>
    </w:rPr>
  </w:style>
  <w:style w:type="paragraph" w:styleId="6">
    <w:name w:val="footer"/>
    <w:basedOn w:val="1"/>
    <w:link w:val="11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styleId="7">
    <w:name w:val="header"/>
    <w:basedOn w:val="1"/>
    <w:link w:val="10"/>
    <w:unhideWhenUsed/>
    <w:uiPriority w:val="99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0">
    <w:name w:val="页眉 字符"/>
    <w:basedOn w:val="9"/>
    <w:link w:val="7"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3"/>
    <w:uiPriority w:val="9"/>
    <w:rPr>
      <w:rFonts w:ascii="Calibri" w:hAnsi="Calibri" w:eastAsia="等线" w:cs="Arial"/>
      <w:b/>
      <w:bCs/>
      <w:kern w:val="44"/>
      <w:sz w:val="44"/>
      <w:szCs w:val="44"/>
      <w14:ligatures w14:val="none"/>
    </w:rPr>
  </w:style>
  <w:style w:type="character" w:customStyle="1" w:styleId="13">
    <w:name w:val="正文文本 字符"/>
    <w:basedOn w:val="9"/>
    <w:link w:val="4"/>
    <w:uiPriority w:val="0"/>
    <w:rPr>
      <w:rFonts w:ascii="Times New Roman" w:hAnsi="Times New Roman" w:eastAsia="宋体" w:cs="Times New Roman"/>
      <w:kern w:val="0"/>
      <w:sz w:val="24"/>
      <w:szCs w:val="24"/>
      <w14:ligatures w14:val="none"/>
    </w:rPr>
  </w:style>
  <w:style w:type="character" w:customStyle="1" w:styleId="14">
    <w:name w:val="正文文本首行缩进 字符"/>
    <w:basedOn w:val="13"/>
    <w:link w:val="5"/>
    <w:uiPriority w:val="99"/>
    <w:rPr>
      <w:rFonts w:ascii="Calibri" w:hAnsi="Calibri" w:eastAsia="等线" w:cs="Arial"/>
      <w:kern w:val="0"/>
      <w:sz w:val="20"/>
      <w:szCs w:val="20"/>
      <w14:ligatures w14:val="none"/>
    </w:rPr>
  </w:style>
  <w:style w:type="character" w:customStyle="1" w:styleId="15">
    <w:name w:val="标题 2 字符"/>
    <w:basedOn w:val="9"/>
    <w:link w:val="2"/>
    <w:semiHidden/>
    <w:uiPriority w:val="9"/>
    <w:rPr>
      <w:rFonts w:asciiTheme="majorHAnsi" w:hAnsiTheme="majorHAnsi" w:eastAsiaTheme="majorEastAsia" w:cstheme="majorBidi"/>
      <w:b/>
      <w:bCs/>
      <w:kern w:val="0"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994BF-A0B9-42FF-A113-A5AB216E91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1243</Words>
  <Characters>1340</Characters>
  <Lines>9</Lines>
  <Paragraphs>2</Paragraphs>
  <TotalTime>44</TotalTime>
  <ScaleCrop>false</ScaleCrop>
  <LinksUpToDate>false</LinksUpToDate>
  <CharactersWithSpaces>1360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2024-04-12T09:49:00Z</dcterms:created>
  <dc:creator>77250614@qq.com</dc:creator>
  <cp:lastModifiedBy>木有鱼丸</cp:lastModifiedBy>
  <dcterms:modified xsi:type="dcterms:W3CDTF">2024-06-20T06:40:44Z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79D65BB571CC43D5B8784889D5407A0F_12</vt:lpwstr>
  </property>
</Properties>
</file>