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E65FA">
      <w:pPr>
        <w:spacing w:after="0" w:line="360" w:lineRule="auto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曲阜尼山景区游客集散中心及配套设施工程</w:t>
      </w:r>
    </w:p>
    <w:tbl>
      <w:tblPr>
        <w:tblStyle w:val="3"/>
        <w:tblpPr w:leftFromText="180" w:rightFromText="180" w:vertAnchor="page" w:horzAnchor="page" w:tblpX="1698" w:tblpY="29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2617"/>
        <w:gridCol w:w="1493"/>
        <w:gridCol w:w="2652"/>
      </w:tblGrid>
      <w:tr w14:paraId="1F96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43915D45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2" w:type="dxa"/>
            <w:gridSpan w:val="3"/>
            <w:vAlign w:val="center"/>
          </w:tcPr>
          <w:p w14:paraId="0B5C1C6D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曲阜尼山景区游客集散中心及配套设施工程</w:t>
            </w:r>
          </w:p>
          <w:p w14:paraId="1B68B377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（鲁源游客集散中心标段）监理项目</w:t>
            </w:r>
          </w:p>
        </w:tc>
      </w:tr>
      <w:tr w14:paraId="4E4C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0C67161B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617" w:type="dxa"/>
            <w:vAlign w:val="center"/>
          </w:tcPr>
          <w:p w14:paraId="4E68AD17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E3708810670000240002</w:t>
            </w:r>
          </w:p>
        </w:tc>
        <w:tc>
          <w:tcPr>
            <w:tcW w:w="1493" w:type="dxa"/>
            <w:vAlign w:val="center"/>
          </w:tcPr>
          <w:p w14:paraId="5599A8BB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固定资产投资项目代码</w:t>
            </w:r>
          </w:p>
        </w:tc>
        <w:tc>
          <w:tcPr>
            <w:tcW w:w="2652" w:type="dxa"/>
            <w:vAlign w:val="center"/>
          </w:tcPr>
          <w:p w14:paraId="32530E83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2407-370881-04-01-947781</w:t>
            </w:r>
          </w:p>
        </w:tc>
      </w:tr>
      <w:tr w14:paraId="4F85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Merge w:val="restart"/>
            <w:vAlign w:val="center"/>
          </w:tcPr>
          <w:p w14:paraId="3B43E534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中标内容</w:t>
            </w:r>
          </w:p>
        </w:tc>
        <w:tc>
          <w:tcPr>
            <w:tcW w:w="2617" w:type="dxa"/>
            <w:vAlign w:val="center"/>
          </w:tcPr>
          <w:p w14:paraId="23908198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招标项目规模及</w:t>
            </w:r>
          </w:p>
          <w:p w14:paraId="6725BBEB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招标范围</w:t>
            </w:r>
          </w:p>
        </w:tc>
        <w:tc>
          <w:tcPr>
            <w:tcW w:w="4145" w:type="dxa"/>
            <w:gridSpan w:val="2"/>
            <w:vAlign w:val="center"/>
          </w:tcPr>
          <w:p w14:paraId="1C375087">
            <w:pPr>
              <w:spacing w:after="0" w:line="360" w:lineRule="auto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本项目监理范围为曲阜尼山景区游客集散中心及配套设施工程（鲁源游客集散中心标段）内容的施工及保修阶段监理。</w:t>
            </w:r>
          </w:p>
        </w:tc>
      </w:tr>
      <w:tr w14:paraId="713A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Merge w:val="continue"/>
            <w:vAlign w:val="center"/>
          </w:tcPr>
          <w:p w14:paraId="1210F9D1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17" w:type="dxa"/>
            <w:vAlign w:val="center"/>
          </w:tcPr>
          <w:p w14:paraId="1B7078CC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4145" w:type="dxa"/>
            <w:gridSpan w:val="2"/>
            <w:vAlign w:val="center"/>
          </w:tcPr>
          <w:p w14:paraId="7E4DEB01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山东省曲阜市尼山镇鲁源村</w:t>
            </w:r>
          </w:p>
        </w:tc>
      </w:tr>
      <w:tr w14:paraId="39D2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16510B65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定标日期</w:t>
            </w:r>
          </w:p>
        </w:tc>
        <w:tc>
          <w:tcPr>
            <w:tcW w:w="6762" w:type="dxa"/>
            <w:gridSpan w:val="3"/>
            <w:vAlign w:val="center"/>
          </w:tcPr>
          <w:p w14:paraId="44B355EF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2024年0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 w14:paraId="14B7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070F86F4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定标方法</w:t>
            </w:r>
          </w:p>
        </w:tc>
        <w:tc>
          <w:tcPr>
            <w:tcW w:w="6762" w:type="dxa"/>
            <w:gridSpan w:val="3"/>
            <w:vAlign w:val="center"/>
          </w:tcPr>
          <w:p w14:paraId="7A304981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直接票决定标法</w:t>
            </w:r>
          </w:p>
        </w:tc>
      </w:tr>
      <w:tr w14:paraId="7642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516C1932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中标人</w:t>
            </w:r>
          </w:p>
        </w:tc>
        <w:tc>
          <w:tcPr>
            <w:tcW w:w="6762" w:type="dxa"/>
            <w:gridSpan w:val="3"/>
            <w:vAlign w:val="center"/>
          </w:tcPr>
          <w:p w14:paraId="3D697A7A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山东东方监理咨询有限公司</w:t>
            </w:r>
          </w:p>
        </w:tc>
      </w:tr>
      <w:tr w14:paraId="23025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539820FA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中标价</w:t>
            </w:r>
          </w:p>
        </w:tc>
        <w:tc>
          <w:tcPr>
            <w:tcW w:w="6762" w:type="dxa"/>
            <w:gridSpan w:val="3"/>
            <w:vAlign w:val="center"/>
          </w:tcPr>
          <w:p w14:paraId="46DCA660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2186000元</w:t>
            </w:r>
          </w:p>
        </w:tc>
      </w:tr>
      <w:tr w14:paraId="14CD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72104BE9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6762" w:type="dxa"/>
            <w:gridSpan w:val="3"/>
            <w:vAlign w:val="center"/>
          </w:tcPr>
          <w:p w14:paraId="1226A99E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种育材</w:t>
            </w:r>
          </w:p>
        </w:tc>
      </w:tr>
      <w:tr w14:paraId="70726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387AD470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评标委员会成员名单</w:t>
            </w:r>
          </w:p>
        </w:tc>
        <w:tc>
          <w:tcPr>
            <w:tcW w:w="6762" w:type="dxa"/>
            <w:gridSpan w:val="3"/>
            <w:vAlign w:val="center"/>
          </w:tcPr>
          <w:p w14:paraId="5F6C8110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刘殿勇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、蒋彦丽、杨汶才、高岚、张建平、于惠杰、刘振</w:t>
            </w:r>
          </w:p>
        </w:tc>
      </w:tr>
      <w:tr w14:paraId="79B0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4AD5A6E4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发布时间</w:t>
            </w:r>
          </w:p>
        </w:tc>
        <w:tc>
          <w:tcPr>
            <w:tcW w:w="6762" w:type="dxa"/>
            <w:gridSpan w:val="3"/>
            <w:vAlign w:val="center"/>
          </w:tcPr>
          <w:p w14:paraId="7951D752">
            <w:pPr>
              <w:spacing w:after="0"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2024年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66AC94CE">
      <w:pPr>
        <w:spacing w:after="0" w:line="360" w:lineRule="auto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（鲁源游客集散中心标段）监理项目</w:t>
      </w:r>
      <w:bookmarkStart w:id="0" w:name="_GoBack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中标结果公告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26B43A92"/>
    <w:rsid w:val="26B4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2024-08-19T03:37:00Z</dcterms:created>
  <dc:creator>木有鱼丸</dc:creator>
  <cp:lastModifiedBy>木有鱼丸</cp:lastModifiedBy>
  <dcterms:modified xsi:type="dcterms:W3CDTF">2024-08-19T03:40:30Z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D1933C5CC7514EC68BAD25E6AAA7E63D_11</vt:lpwstr>
  </property>
</Properties>
</file>